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CC" w:rsidRPr="00372726" w:rsidRDefault="001239CC" w:rsidP="001239CC">
      <w:pPr>
        <w:pStyle w:val="CK12SectionTitle"/>
      </w:pPr>
      <w:r w:rsidRPr="00372726">
        <w:t>Groundwater Aquifers</w:t>
      </w:r>
    </w:p>
    <w:p w:rsidR="001239CC" w:rsidRPr="00372726" w:rsidRDefault="001239CC" w:rsidP="001239CC">
      <w:pPr>
        <w:pStyle w:val="CK12SubsectionTitle"/>
      </w:pPr>
      <w:r w:rsidRPr="00372726">
        <w:t>Discussion Questions</w:t>
      </w:r>
    </w:p>
    <w:p w:rsidR="001239CC" w:rsidRPr="00372726" w:rsidRDefault="001239CC" w:rsidP="001239CC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1239CC" w:rsidRPr="00372726" w:rsidRDefault="001239CC" w:rsidP="001239CC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do you think aquifers are more common than underground rivers?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Mark Holmstrom</w:t>
      </w:r>
    </w:p>
    <w:p w:rsidR="001239CC" w:rsidRPr="00372726" w:rsidRDefault="001239CC" w:rsidP="001239CC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When and how might aquifers have formed? What does this suggest about the surface of the earth during that </w:t>
      </w:r>
      <w:proofErr w:type="gramStart"/>
      <w:r w:rsidRPr="00372726">
        <w:t>time period</w:t>
      </w:r>
      <w:proofErr w:type="gramEnd"/>
      <w:r w:rsidRPr="00372726">
        <w:t xml:space="preserve">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239CC" w:rsidRPr="00372726" w:rsidRDefault="001239CC" w:rsidP="001239CC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In droughts, the </w:t>
      </w:r>
      <w:r w:rsidRPr="00372726">
        <w:t>levels in water tables decrease</w:t>
      </w:r>
      <w:r w:rsidRPr="00372726">
        <w:t xml:space="preserve">, along with the amount of surface water. In these cases, where does the water go? What environmental conditions can contribute to a drought beginning and ending?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1239CC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CC"/>
    <w:rsid w:val="000D0649"/>
    <w:rsid w:val="00101C7B"/>
    <w:rsid w:val="001239CC"/>
    <w:rsid w:val="001277C1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239C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239C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239C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239CC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239C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239C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239C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239CC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2012-09-06T22:36:00Z</dcterms:created>
  <dcterms:modified xsi:type="dcterms:W3CDTF">2012-09-06T22:37:00Z</dcterms:modified>
</cp:coreProperties>
</file>