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992" w:rsidRPr="00836902" w:rsidRDefault="008F4992" w:rsidP="008F4992">
      <w:pPr>
        <w:pStyle w:val="CK12ChapterTitle"/>
      </w:pPr>
      <w:r>
        <w:t xml:space="preserve">Predicting Earthquakes </w:t>
      </w:r>
      <w:proofErr w:type="spellStart"/>
      <w:r>
        <w:t>PreRead</w:t>
      </w:r>
      <w:proofErr w:type="spellEnd"/>
    </w:p>
    <w:p w:rsidR="008F4992" w:rsidRDefault="008F4992" w:rsidP="008F4992">
      <w:pPr>
        <w:pStyle w:val="CK12SectionTitle"/>
        <w:outlineLvl w:val="0"/>
      </w:pPr>
      <w:r>
        <w:t>Objective</w:t>
      </w:r>
    </w:p>
    <w:p w:rsidR="008F4992" w:rsidRDefault="008F4992" w:rsidP="008F4992">
      <w:pPr>
        <w:pStyle w:val="CK12LessonBase"/>
      </w:pPr>
      <w:r>
        <w:t xml:space="preserve">To distinguish between general academic words and words </w:t>
      </w:r>
      <w:proofErr w:type="gramStart"/>
      <w:r>
        <w:t>that are</w:t>
      </w:r>
      <w:proofErr w:type="gramEnd"/>
      <w:r>
        <w:t xml:space="preserve"> specific to science using Academic vs. Content Vocabulary.   </w:t>
      </w:r>
    </w:p>
    <w:p w:rsidR="008F4992" w:rsidRPr="006E38F8" w:rsidRDefault="008F4992" w:rsidP="008F4992">
      <w:pPr>
        <w:pStyle w:val="CK12SectionTitle"/>
        <w:outlineLvl w:val="0"/>
      </w:pPr>
      <w:r>
        <w:t>Instruction</w:t>
      </w:r>
    </w:p>
    <w:p w:rsidR="008F4992" w:rsidRPr="000C3745" w:rsidRDefault="008F4992" w:rsidP="008F4992">
      <w:pPr>
        <w:pStyle w:val="CK12LessonBase"/>
      </w:pPr>
      <w:r>
        <w:t>Have students classify unknown words into two categories while reading the text:  'General academic vocabulary</w:t>
      </w:r>
      <w:r>
        <w:t>’</w:t>
      </w:r>
      <w:r>
        <w:t xml:space="preserve"> includes words that are not specific to science, while </w:t>
      </w:r>
      <w:r>
        <w:t>‘</w:t>
      </w:r>
      <w:r>
        <w:t>Specific content vocabulary</w:t>
      </w:r>
      <w:r>
        <w:t>’</w:t>
      </w:r>
      <w:r>
        <w:t xml:space="preserve"> includes words that students believe to be specific to their particular content class.</w:t>
      </w:r>
    </w:p>
    <w:p w:rsidR="008F4992" w:rsidRDefault="008F4992" w:rsidP="008F4992">
      <w:pPr>
        <w:pStyle w:val="CK12SectionTitle"/>
        <w:outlineLvl w:val="0"/>
      </w:pPr>
      <w:r>
        <w:t>Activity</w:t>
      </w:r>
    </w:p>
    <w:p w:rsidR="008F4992" w:rsidRDefault="008F4992" w:rsidP="008F4992">
      <w:pPr>
        <w:pStyle w:val="CK12LessonBase"/>
      </w:pPr>
      <w:r>
        <w:t xml:space="preserve">Use the table below to categorize these </w:t>
      </w:r>
      <w:r w:rsidRPr="008F4992">
        <w:rPr>
          <w:b/>
        </w:rPr>
        <w:t>review</w:t>
      </w:r>
      <w:r>
        <w:t xml:space="preserve"> words as </w:t>
      </w:r>
      <w:r>
        <w:t>‘</w:t>
      </w:r>
      <w:r>
        <w:t>academic</w:t>
      </w:r>
      <w:r>
        <w:t>’</w:t>
      </w:r>
      <w:r>
        <w:t xml:space="preserve"> or </w:t>
      </w:r>
      <w:r>
        <w:t>‘</w:t>
      </w:r>
      <w:r>
        <w:t>content.</w:t>
      </w:r>
      <w:r>
        <w:t>’</w:t>
      </w:r>
      <w:r>
        <w:t xml:space="preserve">  Academic vocabulary should include words you might find in any academic class, like </w:t>
      </w:r>
      <w:r w:rsidRPr="001A2F25">
        <w:rPr>
          <w:i/>
        </w:rPr>
        <w:t xml:space="preserve">classify, analysis, characterize, </w:t>
      </w:r>
      <w:proofErr w:type="gramStart"/>
      <w:r w:rsidRPr="001A2F25">
        <w:rPr>
          <w:i/>
        </w:rPr>
        <w:t>distinguish</w:t>
      </w:r>
      <w:proofErr w:type="gramEnd"/>
      <w:r>
        <w:t xml:space="preserve">.  Content vocabulary should include words that are specific to your science or math class, like </w:t>
      </w:r>
      <w:r>
        <w:rPr>
          <w:i/>
        </w:rPr>
        <w:t xml:space="preserve">photosynthesis, mass, velocity, </w:t>
      </w:r>
      <w:proofErr w:type="gramStart"/>
      <w:r>
        <w:rPr>
          <w:i/>
        </w:rPr>
        <w:t>atom</w:t>
      </w:r>
      <w:proofErr w:type="gramEnd"/>
      <w:r>
        <w:rPr>
          <w:i/>
        </w:rPr>
        <w:t>.</w:t>
      </w:r>
      <w:r>
        <w:t xml:space="preserve"> </w:t>
      </w:r>
    </w:p>
    <w:tbl>
      <w:tblPr>
        <w:tblpPr w:leftFromText="180" w:rightFromText="180" w:vertAnchor="page" w:horzAnchor="margin" w:tblpY="8341"/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6"/>
        <w:gridCol w:w="4954"/>
      </w:tblGrid>
      <w:tr w:rsidR="008F4992" w:rsidRPr="00AF0102" w:rsidTr="008F4992">
        <w:trPr>
          <w:trHeight w:val="590"/>
        </w:trPr>
        <w:tc>
          <w:tcPr>
            <w:tcW w:w="4526" w:type="dxa"/>
            <w:vAlign w:val="center"/>
          </w:tcPr>
          <w:p w:rsidR="008F4992" w:rsidRPr="00AF0102" w:rsidRDefault="008F4992" w:rsidP="008F4992">
            <w:pPr>
              <w:pStyle w:val="CK12TableHeaderCell"/>
              <w:spacing w:after="0" w:line="240" w:lineRule="auto"/>
              <w:jc w:val="center"/>
            </w:pPr>
            <w:r>
              <w:t>General academic vocabulary</w:t>
            </w:r>
          </w:p>
        </w:tc>
        <w:tc>
          <w:tcPr>
            <w:tcW w:w="4954" w:type="dxa"/>
            <w:vAlign w:val="center"/>
          </w:tcPr>
          <w:p w:rsidR="008F4992" w:rsidRPr="00AF0102" w:rsidRDefault="008F4992" w:rsidP="008F4992">
            <w:pPr>
              <w:pStyle w:val="CK12TableHeaderCel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Specific content vocabulary</w:t>
            </w:r>
          </w:p>
        </w:tc>
      </w:tr>
      <w:tr w:rsidR="008F4992" w:rsidRPr="00AF0102" w:rsidTr="008F4992">
        <w:trPr>
          <w:trHeight w:val="751"/>
        </w:trPr>
        <w:tc>
          <w:tcPr>
            <w:tcW w:w="4526" w:type="dxa"/>
          </w:tcPr>
          <w:p w:rsidR="008F4992" w:rsidRPr="00AF0102" w:rsidRDefault="008F4992" w:rsidP="008F4992">
            <w:pPr>
              <w:pStyle w:val="CK12TableCell"/>
            </w:pPr>
          </w:p>
        </w:tc>
        <w:tc>
          <w:tcPr>
            <w:tcW w:w="4954" w:type="dxa"/>
          </w:tcPr>
          <w:p w:rsidR="008F4992" w:rsidRPr="00AF0102" w:rsidRDefault="008F4992" w:rsidP="008F4992">
            <w:pPr>
              <w:pStyle w:val="CK12TableCell"/>
            </w:pPr>
          </w:p>
        </w:tc>
      </w:tr>
      <w:tr w:rsidR="008F4992" w:rsidRPr="00AF0102" w:rsidTr="008F4992">
        <w:trPr>
          <w:trHeight w:val="751"/>
        </w:trPr>
        <w:tc>
          <w:tcPr>
            <w:tcW w:w="4526" w:type="dxa"/>
          </w:tcPr>
          <w:p w:rsidR="008F4992" w:rsidRPr="00AF0102" w:rsidRDefault="008F4992" w:rsidP="008F4992">
            <w:pPr>
              <w:pStyle w:val="CK12TableCell"/>
            </w:pPr>
          </w:p>
        </w:tc>
        <w:tc>
          <w:tcPr>
            <w:tcW w:w="4954" w:type="dxa"/>
          </w:tcPr>
          <w:p w:rsidR="008F4992" w:rsidRPr="00AF0102" w:rsidRDefault="008F4992" w:rsidP="008F4992">
            <w:pPr>
              <w:pStyle w:val="CK12TableCell"/>
            </w:pPr>
          </w:p>
        </w:tc>
      </w:tr>
      <w:tr w:rsidR="008F4992" w:rsidRPr="00AF0102" w:rsidTr="008F4992">
        <w:trPr>
          <w:trHeight w:val="751"/>
        </w:trPr>
        <w:tc>
          <w:tcPr>
            <w:tcW w:w="4526" w:type="dxa"/>
          </w:tcPr>
          <w:p w:rsidR="008F4992" w:rsidRPr="00AF0102" w:rsidRDefault="008F4992" w:rsidP="008F4992">
            <w:pPr>
              <w:pStyle w:val="CK12TableCell"/>
            </w:pPr>
          </w:p>
        </w:tc>
        <w:tc>
          <w:tcPr>
            <w:tcW w:w="4954" w:type="dxa"/>
          </w:tcPr>
          <w:p w:rsidR="008F4992" w:rsidRPr="00AF0102" w:rsidRDefault="008F4992" w:rsidP="008F4992">
            <w:pPr>
              <w:pStyle w:val="CK12TableCell"/>
            </w:pPr>
          </w:p>
        </w:tc>
      </w:tr>
      <w:tr w:rsidR="008F4992" w:rsidRPr="00AF0102" w:rsidTr="008F4992">
        <w:trPr>
          <w:trHeight w:val="751"/>
        </w:trPr>
        <w:tc>
          <w:tcPr>
            <w:tcW w:w="4526" w:type="dxa"/>
          </w:tcPr>
          <w:p w:rsidR="008F4992" w:rsidRPr="00AF0102" w:rsidRDefault="008F4992" w:rsidP="008F4992">
            <w:pPr>
              <w:pStyle w:val="CK12TableCell"/>
            </w:pPr>
          </w:p>
        </w:tc>
        <w:tc>
          <w:tcPr>
            <w:tcW w:w="4954" w:type="dxa"/>
          </w:tcPr>
          <w:p w:rsidR="008F4992" w:rsidRPr="00AF0102" w:rsidRDefault="008F4992" w:rsidP="008F4992">
            <w:pPr>
              <w:pStyle w:val="CK12TableCell"/>
            </w:pPr>
          </w:p>
        </w:tc>
      </w:tr>
      <w:tr w:rsidR="008F4992" w:rsidRPr="00AF0102" w:rsidTr="008F4992">
        <w:trPr>
          <w:trHeight w:val="751"/>
        </w:trPr>
        <w:tc>
          <w:tcPr>
            <w:tcW w:w="4526" w:type="dxa"/>
          </w:tcPr>
          <w:p w:rsidR="008F4992" w:rsidRPr="00AF0102" w:rsidRDefault="008F4992" w:rsidP="008F4992">
            <w:pPr>
              <w:pStyle w:val="CK12TableCell"/>
            </w:pPr>
          </w:p>
        </w:tc>
        <w:tc>
          <w:tcPr>
            <w:tcW w:w="4954" w:type="dxa"/>
          </w:tcPr>
          <w:p w:rsidR="008F4992" w:rsidRPr="00AF0102" w:rsidRDefault="008F4992" w:rsidP="008F4992">
            <w:pPr>
              <w:pStyle w:val="CK12TableCell"/>
            </w:pPr>
          </w:p>
        </w:tc>
      </w:tr>
      <w:tr w:rsidR="008F4992" w:rsidRPr="00AF0102" w:rsidTr="008F4992">
        <w:trPr>
          <w:trHeight w:val="751"/>
        </w:trPr>
        <w:tc>
          <w:tcPr>
            <w:tcW w:w="4526" w:type="dxa"/>
          </w:tcPr>
          <w:p w:rsidR="008F4992" w:rsidRPr="00AF0102" w:rsidRDefault="008F4992" w:rsidP="008F4992">
            <w:pPr>
              <w:pStyle w:val="CK12TableCell"/>
            </w:pPr>
          </w:p>
        </w:tc>
        <w:tc>
          <w:tcPr>
            <w:tcW w:w="4954" w:type="dxa"/>
          </w:tcPr>
          <w:p w:rsidR="008F4992" w:rsidRPr="00AF0102" w:rsidRDefault="008F4992" w:rsidP="008F4992">
            <w:pPr>
              <w:pStyle w:val="CK12TableCell"/>
            </w:pPr>
          </w:p>
        </w:tc>
      </w:tr>
    </w:tbl>
    <w:p w:rsidR="008F4992" w:rsidRPr="00460991" w:rsidRDefault="008F4992" w:rsidP="008F4992">
      <w:pPr>
        <w:pStyle w:val="CK12LessonBase"/>
      </w:pPr>
      <w:r w:rsidRPr="008F4992">
        <w:rPr>
          <w:b/>
        </w:rPr>
        <w:t>Review words:</w:t>
      </w:r>
      <w:r>
        <w:t xml:space="preserve">  Accurate, Anecdote, Evacuate, Fault, Fluctuate, Foreshock, Infrequent, Interval, Magnitude, Plate Boundary, Prediction, P-wave, Segment, Stress, S-wave</w:t>
      </w:r>
    </w:p>
    <w:sectPr w:rsidR="008F4992" w:rsidRPr="00460991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F4992"/>
    <w:rsid w:val="00136C54"/>
    <w:rsid w:val="005A7EE7"/>
    <w:rsid w:val="00693AFC"/>
    <w:rsid w:val="008F4992"/>
    <w:rsid w:val="00D3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99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8F4992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8F4992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8F4992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8F4992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8F4992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2012-07-06T17:51:00Z</dcterms:created>
  <dcterms:modified xsi:type="dcterms:W3CDTF">2012-07-06T17:51:00Z</dcterms:modified>
</cp:coreProperties>
</file>