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80" w:rsidRPr="00ED52E1" w:rsidRDefault="00AD6280" w:rsidP="00AD6280">
      <w:pPr>
        <w:pStyle w:val="CK12ChapterTitle"/>
        <w:outlineLvl w:val="0"/>
      </w:pPr>
      <w:r>
        <w:t xml:space="preserve">Fold </w:t>
      </w:r>
      <w:proofErr w:type="spellStart"/>
      <w:r>
        <w:t>PostRead</w:t>
      </w:r>
      <w:proofErr w:type="spellEnd"/>
    </w:p>
    <w:p w:rsidR="00AD6280" w:rsidRDefault="00AD6280" w:rsidP="00AD6280">
      <w:pPr>
        <w:pStyle w:val="CK12SectionTitle"/>
        <w:outlineLvl w:val="0"/>
      </w:pPr>
      <w:r>
        <w:t>Objective</w:t>
      </w:r>
    </w:p>
    <w:p w:rsidR="00AD6280" w:rsidRPr="00805179" w:rsidRDefault="00AD6280" w:rsidP="00AD6280">
      <w:pPr>
        <w:pStyle w:val="CK12LessonBase"/>
      </w:pPr>
      <w:r>
        <w:t>T</w:t>
      </w:r>
      <w:r w:rsidRPr="00D00D58">
        <w:rPr>
          <w:color w:val="auto"/>
        </w:rPr>
        <w:t xml:space="preserve">o apply learned understanding of words by identifying relationships between pairs of words from a text and comparing the relationship to </w:t>
      </w:r>
      <w:r>
        <w:rPr>
          <w:color w:val="auto"/>
        </w:rPr>
        <w:t>a</w:t>
      </w:r>
      <w:r w:rsidRPr="00D00D58">
        <w:rPr>
          <w:color w:val="auto"/>
        </w:rPr>
        <w:t xml:space="preserve"> pair of </w:t>
      </w:r>
      <w:r>
        <w:rPr>
          <w:color w:val="auto"/>
        </w:rPr>
        <w:t xml:space="preserve">key vocabulary </w:t>
      </w:r>
      <w:r w:rsidRPr="00D00D58">
        <w:rPr>
          <w:color w:val="auto"/>
        </w:rPr>
        <w:t>words</w:t>
      </w:r>
      <w:r>
        <w:rPr>
          <w:color w:val="auto"/>
        </w:rPr>
        <w:t xml:space="preserve"> using word analogies in order to strengthen students</w:t>
      </w:r>
      <w:r>
        <w:rPr>
          <w:color w:val="auto"/>
        </w:rPr>
        <w:t>’</w:t>
      </w:r>
      <w:r>
        <w:rPr>
          <w:color w:val="auto"/>
        </w:rPr>
        <w:t xml:space="preserve"> understanding of the concept</w:t>
      </w:r>
      <w:r w:rsidRPr="00D00D58">
        <w:rPr>
          <w:color w:val="auto"/>
        </w:rPr>
        <w:t>.</w:t>
      </w:r>
    </w:p>
    <w:p w:rsidR="00AD6280" w:rsidRDefault="00AD6280" w:rsidP="00AD6280">
      <w:pPr>
        <w:pStyle w:val="CK12SectionTitle"/>
        <w:outlineLvl w:val="0"/>
      </w:pPr>
      <w:r>
        <w:t>Instruction</w:t>
      </w:r>
    </w:p>
    <w:p w:rsidR="00AD6280" w:rsidRPr="004B274E" w:rsidRDefault="00AD6280" w:rsidP="00AD6280">
      <w:pPr>
        <w:pStyle w:val="CK12LessonBase"/>
      </w:pPr>
      <w:r w:rsidRPr="00D00D58">
        <w:rPr>
          <w:color w:val="auto"/>
        </w:rPr>
        <w:t>Provide individuals or groups with several partially complete analogies to complete using vocabulary from a given text; students can present and explain their analogies to the class.  Extension: have students develop their own word analogies.</w:t>
      </w:r>
    </w:p>
    <w:p w:rsidR="00AD6280" w:rsidRDefault="00AD6280" w:rsidP="00AD6280">
      <w:pPr>
        <w:pStyle w:val="CK12SectionTitle"/>
        <w:outlineLvl w:val="0"/>
      </w:pPr>
      <w:r>
        <w:t>Activity</w:t>
      </w:r>
    </w:p>
    <w:p w:rsidR="00AD6280" w:rsidRDefault="00AD6280" w:rsidP="00AD6280">
      <w:pPr>
        <w:pStyle w:val="CK12LessonBase"/>
      </w:pPr>
      <w:r>
        <w:t>Create word analogies from the words given to you by your teacher or from words you select from the reading.  Analogies are comparisons between groups of words that show the relationship between those two sets of words.  Place one set of words in the first two blanks and the set of words in the next two blanks.</w:t>
      </w:r>
    </w:p>
    <w:p w:rsidR="00AD6280" w:rsidRDefault="00AD6280" w:rsidP="00AD6280">
      <w:pPr>
        <w:pStyle w:val="CK12NumberedList"/>
        <w:numPr>
          <w:ilvl w:val="0"/>
          <w:numId w:val="1"/>
        </w:numPr>
        <w:rPr>
          <w:u w:val="single"/>
        </w:rPr>
      </w:pPr>
      <w:r>
        <w:t xml:space="preserve">Dome </w:t>
      </w:r>
      <w:r w:rsidRPr="00936BC1">
        <w:t>:</w:t>
      </w:r>
      <w:r>
        <w:t xml:space="preserve"> Syncline  </w:t>
      </w:r>
      <w:r w:rsidRPr="002D20CA">
        <w:rPr>
          <w:b/>
        </w:rPr>
        <w:t>is the same as</w:t>
      </w:r>
      <w:r>
        <w:t xml:space="preserve"> </w:t>
      </w:r>
      <w:r>
        <w:rPr>
          <w:u w:val="single"/>
        </w:rPr>
        <w:tab/>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r>
        <w:rPr>
          <w:u w:val="single"/>
        </w:rPr>
        <w:tab/>
      </w:r>
    </w:p>
    <w:p w:rsidR="00AD6280" w:rsidRDefault="00AD6280" w:rsidP="00AD6280">
      <w:pPr>
        <w:pStyle w:val="CK12NumberedList"/>
        <w:numPr>
          <w:ilvl w:val="0"/>
          <w:numId w:val="1"/>
        </w:numPr>
        <w:rPr>
          <w:u w:val="single"/>
        </w:rPr>
      </w:pPr>
      <w:r w:rsidRPr="00AD6280">
        <w:t>Monocline</w:t>
      </w:r>
      <w:r>
        <w:t xml:space="preserve"> </w:t>
      </w:r>
      <w:r w:rsidRPr="00936BC1">
        <w:t>:</w:t>
      </w:r>
      <w:r>
        <w:t xml:space="preserve">Fold </w:t>
      </w:r>
      <w:r w:rsidRPr="002D20CA">
        <w:rPr>
          <w:b/>
        </w:rPr>
        <w:t>is the same as</w:t>
      </w:r>
      <w:r>
        <w:t xml:space="preserve"> </w:t>
      </w:r>
      <w:r>
        <w:rPr>
          <w:u w:val="single"/>
        </w:rPr>
        <w:tab/>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r>
        <w:rPr>
          <w:u w:val="single"/>
        </w:rPr>
        <w:tab/>
      </w:r>
    </w:p>
    <w:p w:rsidR="00AD6280" w:rsidRDefault="00AD6280" w:rsidP="00AD6280">
      <w:pPr>
        <w:pStyle w:val="CK12NumberedList"/>
        <w:numPr>
          <w:ilvl w:val="0"/>
          <w:numId w:val="1"/>
        </w:numPr>
        <w:rPr>
          <w:u w:val="single"/>
        </w:rPr>
      </w:pPr>
      <w:r w:rsidRPr="00AD6280">
        <w:t>Bend</w:t>
      </w:r>
      <w:r>
        <w:t xml:space="preserve"> </w:t>
      </w:r>
      <w:r w:rsidRPr="00936BC1">
        <w:t>:</w:t>
      </w:r>
      <w:r>
        <w:t xml:space="preserve"> Fold  </w:t>
      </w:r>
      <w:r w:rsidRPr="002D20CA">
        <w:rPr>
          <w:b/>
        </w:rPr>
        <w:t>is the same as</w:t>
      </w:r>
      <w:r>
        <w:t xml:space="preserve"> </w:t>
      </w:r>
      <w:r>
        <w:rPr>
          <w:u w:val="single"/>
        </w:rPr>
        <w:tab/>
      </w:r>
      <w:r>
        <w:rPr>
          <w:u w:val="single"/>
        </w:rPr>
        <w:tab/>
      </w:r>
      <w:r>
        <w:rPr>
          <w:u w:val="single"/>
        </w:rPr>
        <w:tab/>
      </w:r>
      <w:r>
        <w:softHyphen/>
      </w:r>
      <w:r>
        <w:softHyphen/>
        <w:t xml:space="preserve"> : </w:t>
      </w:r>
      <w:r>
        <w:softHyphen/>
      </w:r>
      <w:r>
        <w:softHyphen/>
      </w:r>
      <w:r>
        <w:softHyphen/>
      </w:r>
      <w:r>
        <w:softHyphen/>
      </w:r>
      <w:r>
        <w:softHyphen/>
      </w:r>
      <w:r>
        <w:rPr>
          <w:u w:val="single"/>
        </w:rPr>
        <w:tab/>
      </w:r>
      <w:r>
        <w:rPr>
          <w:u w:val="single"/>
        </w:rPr>
        <w:tab/>
      </w:r>
      <w:r>
        <w:rPr>
          <w:u w:val="single"/>
        </w:rPr>
        <w:tab/>
      </w:r>
    </w:p>
    <w:p w:rsidR="00AD6280" w:rsidRDefault="00AD6280" w:rsidP="00AD6280">
      <w:pPr>
        <w:pStyle w:val="CK12LessonBase"/>
        <w:ind w:left="360"/>
        <w:rPr>
          <w:u w:val="single"/>
        </w:rPr>
      </w:pPr>
    </w:p>
    <w:sectPr w:rsidR="00AD6280" w:rsidSect="0069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47878"/>
    <w:multiLevelType w:val="hybridMultilevel"/>
    <w:tmpl w:val="DE805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AA7929"/>
    <w:multiLevelType w:val="hybridMultilevel"/>
    <w:tmpl w:val="DE805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D6280"/>
    <w:rsid w:val="004A5AE6"/>
    <w:rsid w:val="005A7EE7"/>
    <w:rsid w:val="00693AFC"/>
    <w:rsid w:val="00992E5B"/>
    <w:rsid w:val="00AD62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AD6280"/>
    <w:pPr>
      <w:keepNext/>
      <w:pBdr>
        <w:bottom w:val="single" w:sz="8" w:space="4" w:color="4F81BD"/>
      </w:pBdr>
      <w:spacing w:after="300" w:line="240" w:lineRule="auto"/>
      <w:contextualSpacing/>
    </w:pPr>
    <w:rPr>
      <w:rFonts w:ascii="Tahoma" w:eastAsiaTheme="minorEastAsia"/>
      <w:b/>
      <w:color w:val="17365D"/>
      <w:sz w:val="32"/>
    </w:rPr>
  </w:style>
  <w:style w:type="paragraph" w:customStyle="1" w:styleId="CK12SectionTitle">
    <w:name w:val="CK12SectionTitle"/>
    <w:basedOn w:val="Normal"/>
    <w:next w:val="CK12LessonBase"/>
    <w:qFormat/>
    <w:rsid w:val="00AD6280"/>
    <w:pPr>
      <w:keepNext/>
    </w:pPr>
    <w:rPr>
      <w:rFonts w:ascii="Tahoma" w:eastAsiaTheme="minorEastAsia"/>
      <w:b/>
      <w:color w:val="365F91"/>
      <w:sz w:val="28"/>
    </w:rPr>
  </w:style>
  <w:style w:type="paragraph" w:customStyle="1" w:styleId="CK12NumberedList">
    <w:name w:val="CK12NumberedList"/>
    <w:basedOn w:val="Normal"/>
    <w:next w:val="CK12LessonBase"/>
    <w:qFormat/>
    <w:rsid w:val="00AD6280"/>
    <w:rPr>
      <w:rFonts w:ascii="Tahoma" w:eastAsiaTheme="minorEastAsia"/>
    </w:rPr>
  </w:style>
  <w:style w:type="paragraph" w:customStyle="1" w:styleId="CK12LessonBase">
    <w:name w:val="CK12LessonBase"/>
    <w:basedOn w:val="Normal"/>
    <w:uiPriority w:val="99"/>
    <w:qFormat/>
    <w:rsid w:val="00AD6280"/>
    <w:rPr>
      <w:rFonts w:ascii="Tahoma" w:eastAsiaTheme="minorEastAsi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2012-07-02T21:38:00Z</dcterms:created>
  <dcterms:modified xsi:type="dcterms:W3CDTF">2012-07-02T21:38:00Z</dcterms:modified>
</cp:coreProperties>
</file>